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4.jpg" ContentType="image/jpeg"/>
  <Override PartName="/word/media/rId36.jpg" ContentType="image/jpeg"/>
  <Override PartName="/word/media/rId30.jpg" ContentType="image/jpeg"/>
  <Override PartName="/word/media/rId39.jpg" ContentType="image/jpeg"/>
  <Override PartName="/word/media/rId42.jpg" ContentType="image/jpeg"/>
  <Override PartName="/word/media/rId21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1961a92036c32ff45145efb73f701a9ec37bc4e"/>
    <w:p>
      <w:pPr>
        <w:pStyle w:val="Heading3"/>
      </w:pPr>
      <w:r>
        <w:t xml:space="preserve">Провели масштабные учения столичных оперативных и городских служб по ликвидации последствий разлива в воде нефтепродуктов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t xml:space="preserve">Учения прошли на акватории Москвы-реки в районе Капотня.</w:t>
      </w:r>
      <w:r>
        <w:br/>
      </w:r>
      <w:r>
        <w:br/>
      </w:r>
      <w:r>
        <w:t xml:space="preserve">По тактическому замыслу прогулочное маломерное судно на полном ходу теряет управление, происходит столкновение со стоящим на якоре нефтеналивным судном. Они оба получают повреждения, возникает пожар, нефтепродукты начинают вытекать в акваторию Москвы-реки. Второе судно от сильного удара врезается в ТЭЦ.</w:t>
      </w:r>
      <w:r>
        <w:br/>
      </w:r>
      <w:r>
        <w:br/>
      </w:r>
      <w:r>
        <w:t xml:space="preserve">Участники учений отработали действия по спасению людей и тушению возгорания на воде, локализации нефтепродуктов на водной поверхности с помощью боновых заграждений. После ликвидации условного пожара к работе приступили водолазы, чтобы оценить ущерб, нанесенный ТЭЦ.</w:t>
      </w:r>
      <w:r>
        <w:br/>
      </w:r>
      <w:r>
        <w:br/>
      </w:r>
      <w:bookmarkStart w:id="20" w:name="X1207a264b4c9f4df21fde20366a046b31aef217"/>
      <w:bookmarkEnd w:id="20"/>
      <w:r>
        <w:t xml:space="preserve"> </w:t>
      </w:r>
      <w:r>
        <w:t xml:space="preserve">В ликвидации условного происшествия задействовали спасательные катера различных модификаций, гидроциклы, беспилотные летательные аппараты и пожарно-спасательный корабль «Полковник Чернышев».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51/3cbttlyrfqc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69/daendrstdjs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e1/dixoqiwuqb0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a7/gby2kent9ym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31/hqxjkdzqqjc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dc/lzysgn_v68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e0/qvfrtpgxlu.jp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6e/uokg6oytk3m.jp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5">
        <w:r>
          <w:rPr>
            <w:rStyle w:val="Hyperlink"/>
          </w:rPr>
          <w:t xml:space="preserve">http://mgpss.mos.ru/presscenter/news/detail/10313712.html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36" Target="media/rId36.jpg" /><Relationship Type="http://schemas.openxmlformats.org/officeDocument/2006/relationships/image" Id="rId30" Target="media/rId30.jpg" /><Relationship Type="http://schemas.openxmlformats.org/officeDocument/2006/relationships/image" Id="rId39" Target="media/rId39.jpg" /><Relationship Type="http://schemas.openxmlformats.org/officeDocument/2006/relationships/image" Id="rId42" Target="media/rId42.jpg" /><Relationship Type="http://schemas.openxmlformats.org/officeDocument/2006/relationships/image" Id="rId21" Target="media/rId21.jpg" /><Relationship Type="http://schemas.openxmlformats.org/officeDocument/2006/relationships/image" Id="rId33" Target="media/rId33.jpg" /><Relationship Type="http://schemas.openxmlformats.org/officeDocument/2006/relationships/hyperlink" Id="rId46" Target="http://mgpss.mos.ru" TargetMode="External" /><Relationship Type="http://schemas.openxmlformats.org/officeDocument/2006/relationships/hyperlink" Id="rId45" Target="http://mgpss.mos.ru/presscenter/news/detail/10313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://mgpss.mos.ru" TargetMode="External" /><Relationship Type="http://schemas.openxmlformats.org/officeDocument/2006/relationships/hyperlink" Id="rId45" Target="http://mgpss.mos.ru/presscenter/news/detail/10313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2024-06-30T01:31:19Z</dcterms:created>
  <dcterms:modified xsi:type="dcterms:W3CDTF">2024-06-30T01:31:19Z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