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c67c5bf984f4de2755935631dc990b4b787cf64"/>
    <w:p>
      <w:pPr>
        <w:pStyle w:val="Heading3"/>
      </w:pPr>
      <w:r>
        <w:t xml:space="preserve">Водолазная квалификационная комиссия прошла на поисково-спасательной станции "Строгино".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Водолазная квалификационная комиссия прошла на поисково-спасательной станции "Строгино".</w:t>
      </w:r>
      <w:r>
        <w:br/>
      </w:r>
      <w:r>
        <w:br/>
      </w:r>
      <w:r>
        <w:t xml:space="preserve">Зачёты по водолазному делу сдавали новые работники поисково-спасательных станций "Марьино" и "Озеро Бездонное"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f3/ibcufqex2pfmt7oeo7p5p2l6poewaqbf/IMG_71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ac/luet2q3pd98rm92rb99q6daxa5m8cnjb/IMG_712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2f/7t5zrotpm3hmqfr184d3yg8ph8f3dehi/IMG_716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43/3m0bc9w5q3tkjr9m3yzx8pas0u7m7xwl/IMG_731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2" w:name="X1207a264b4c9f4df21fde20366a046b31aef217"/>
      <w:bookmarkEnd w:id="3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http://mgpss.mos.ru/presscenter/news/detail/11093642.html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1093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1093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2024-08-06T22:59:58Z</dcterms:created>
  <dcterms:modified xsi:type="dcterms:W3CDTF">2024-08-06T22:59:58Z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