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2edc18a25b7284992bae0211cf8ccd0408826"/>
    <w:p>
      <w:pPr>
        <w:pStyle w:val="Heading3"/>
      </w:pPr>
      <w:r>
        <w:t xml:space="preserve">Специалисты Московской городской поисково-спасательной службы на водных объектах сдали нормативы по физической подготовке.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В Учебно-методического центре ГО и ЧС более 20 работников МГПСС сдавали нормативы комиссии Департамента ГОЧСиПБ по аттестации аварийно-спасательных служб и формирований, спасателей и граждан, приобретающих статус спасателя.</w:t>
      </w:r>
      <w:r>
        <w:br/>
      </w:r>
      <w:r>
        <w:br/>
      </w:r>
      <w:r>
        <w:t xml:space="preserve">Физическая форма спасателей проверялась в челночном беге, подтягивании или отжимании, а в бассейне сдавались нормативы по плаванию.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9b/k2zdg57gt1b1y9dqofh7326lafh15moc/3KTyhErhYI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http://mgpss.mos.ru/presscenter/news/detail/12094721.html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09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09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2024-08-10T02:20:51Z</dcterms:created>
  <dcterms:modified xsi:type="dcterms:W3CDTF">2024-08-10T02:20:51Z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