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9a3ce37957758e0b5fa5f2336a1821b23e964"/>
    <w:p>
      <w:pPr>
        <w:pStyle w:val="Heading3"/>
      </w:pPr>
      <w:r>
        <w:t xml:space="preserve">19 сентября по запросу администрации города Троицк, ТиНАО, спасатели ПСС "Троицкая" провели очистку реки Десна от мусора и упавших деревьев.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19 сентября по запросу администрации города Троицк, ТиНАО, спасатели ПСС "Троицкая" провели очистку реки Десна от мусора и упавших деревьев. </w:t>
      </w:r>
    </w:p>
    <w:p>
      <w:pPr>
        <w:pStyle w:val="BodyText"/>
      </w:pPr>
      <w:r>
        <w:t xml:space="preserve">В 200 метрах от поисково-спасательной станции ниже по течению Десны под автомобильным мостом скопилось большое количество мусора, мешающего нормального течению реки. Спасатели, облачённые в гидрокостюмы ГКС, вручную извлекли из водоёма более 350 килограмм мусора, досок, пеньков, сухих веток и коряг, а так же три ржавых тележки из супермаркета, старую детскую коляску и велосипед.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http://mgpss.mos.ru/presscenter/news/detail/8392821.html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8392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8392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2025-01-24T03:49:28Z</dcterms:created>
  <dcterms:modified xsi:type="dcterms:W3CDTF">2025-01-24T03:49:28Z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