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jpg" ContentType="image/jpeg"/>
  <Override PartName="/word/media/rId21.jpg" ContentType="image/jpeg"/>
  <Override PartName="/word/media/rId30.jpg" ContentType="image/jpeg"/>
  <Override PartName="/word/media/rId36.jpg" ContentType="image/jpeg"/>
  <Override PartName="/word/media/rId24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утопающий-спасён-пожар-потушен"/>
    <w:p>
      <w:pPr>
        <w:pStyle w:val="Heading3"/>
      </w:pPr>
      <w:r>
        <w:t xml:space="preserve">Утопающий спасён, пожар потушен</w:t>
      </w:r>
    </w:p>
    <w:p>
      <w:pPr>
        <w:pStyle w:val="FirstParagraph"/>
      </w:pPr>
      <w:r>
        <w:t xml:space="preserve">10.10.2019</w:t>
      </w:r>
    </w:p>
    <w:p>
      <w:pPr>
        <w:pStyle w:val="BodyText"/>
      </w:pPr>
      <w:r>
        <w:t xml:space="preserve">Поисково-спасательная станция Северо-Западного округа столицы «Серебряный Бор» и «Озеро Бездонное» аттестованы на право проведения поисково-спасательных работ.</w:t>
      </w:r>
    </w:p>
    <w:p>
      <w:pPr>
        <w:pStyle w:val="BodyText"/>
      </w:pPr>
      <w:r>
        <w:t xml:space="preserve">На днях личный состав поисково-спасательных станций, расположенных на территории Серебряного Бора («Озеро Бездонное» и «Серебряный Бор»), сдавал зачёты аттестационной комиссии Департамента ГОЧСиПБ и ГКУ «МГПСС». Периодическая аттестация поисково-спасательных формирований МГПСС на право проведения поисково-спасательных работ проводится каждые три года в два этапа.</w:t>
      </w:r>
    </w:p>
    <w:p>
      <w:pPr>
        <w:pStyle w:val="BodyText"/>
      </w:pPr>
      <w:r>
        <w:t xml:space="preserve">Сначала комиссией проверяются наличие и правильность ведения служебной документации на ПСС и теоретические знания спасателей по выполнению своих обязанностей, знанию назначения и технических характеристик аварийно-спасательных средств и оборудования, с которыми приходится работать при ликвидации чрезвычайных ситуаций.</w:t>
      </w:r>
    </w:p>
    <w:p>
      <w:pPr>
        <w:pStyle w:val="BodyText"/>
      </w:pPr>
      <w:r>
        <w:t xml:space="preserve">Второй этап аттестации включает в себя практическую часть проверку работы спасателей по ликвидации возникающих чрезвычайных ситуаций. Так, с помощью водолазного снаряжения необходимо обнаружить и поднять из толщи воды на поверхность манекен, изображающий пострадавшего.Следующая вводная – по тревожному сигналу потушить условный пожар на лодке. Спасатели должны в установленное нормативами время облачиться в пожарную боёвку, развернуть мотопомпу, пожарный рукав и ликвидировать возгорание.Проверяющимиоценивается оперативность выполнения этих работ.</w:t>
      </w:r>
    </w:p>
    <w:p>
      <w:pPr>
        <w:pStyle w:val="BodyText"/>
      </w:pPr>
      <w:r>
        <w:t xml:space="preserve">«Спасатели на практике успешно продемонстрировали знания и умения работы по спасательной тревоге, чёткую организацию и проведение водолазных спусков, – рассказывает начальник ПСС «Серебряный Бор Ярослав Черногоров. –В рамках мероприятия представлен личный состав ПСС, продемонстрированы плавсредства, автомобильная техника, водолазное снаряжение и оборудование, средства спасения, в том числе беспилотные летательные аппараты, средства связи и наблюдения, аварийно-спасательный инструмент, помещения базирования формирования».</w:t>
      </w:r>
    </w:p>
    <w:p>
      <w:pPr>
        <w:pStyle w:val="BodyText"/>
      </w:pPr>
      <w:r>
        <w:t xml:space="preserve">По результатам проведенных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мероприятий поисково-спасательные станции «Озеро Бездонное» и «Серебряный Бор» аттестованы на право проведения поисково-спасательных работ. Всего на 2019 год была запланирована аттестация 7 поисково-спасательных станций. Так, ПСС «Кузьминки» аттестована в январе этого года, а в ближайшее время проверку пройдут станции «Кунцево», «Фили», «Мещерская» и «Троицкая».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eb/img_4538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1c/img_4619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98/img_462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77/img_6574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a3/img_6608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d2/img_6619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http://mgpss.mos.ru/presscenter/news/detail/8409210.html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3" Target="media/rId33.jpg" /><Relationship Type="http://schemas.openxmlformats.org/officeDocument/2006/relationships/image" Id="rId21" Target="media/rId21.jpg" /><Relationship Type="http://schemas.openxmlformats.org/officeDocument/2006/relationships/image" Id="rId30" Target="media/rId30.jpg" /><Relationship Type="http://schemas.openxmlformats.org/officeDocument/2006/relationships/image" Id="rId36" Target="media/rId36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8409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8409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2025-07-23T09:10:29Z</dcterms:created>
  <dcterms:modified xsi:type="dcterms:W3CDTF">2025-07-23T09:10:29Z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